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71"/>
        <w:gridCol w:w="3572"/>
        <w:gridCol w:w="3572"/>
        <w:gridCol w:w="3572"/>
      </w:tblGrid>
      <w:tr w:rsidR="00AD78AA" w:rsidRPr="00057CA3" w14:paraId="4CCD3C51" w14:textId="77777777" w:rsidTr="0062416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9BDAE1D" w14:textId="77777777" w:rsidR="00AD78AA" w:rsidRPr="000F3BAD" w:rsidRDefault="00AD78AA" w:rsidP="00624166">
            <w:pPr>
              <w:pStyle w:val="TableHeading"/>
              <w:rPr>
                <w:color w:val="auto"/>
                <w:sz w:val="18"/>
                <w:u w:val="single"/>
                <w:lang w:val="en-AU"/>
              </w:rPr>
            </w:pPr>
            <w:bookmarkStart w:id="0" w:name="_GoBack"/>
            <w:bookmarkEnd w:id="0"/>
            <w:r w:rsidRPr="000F3BAD">
              <w:rPr>
                <w:color w:val="auto"/>
                <w:sz w:val="18"/>
                <w:u w:val="single"/>
                <w:lang w:val="en-AU"/>
              </w:rPr>
              <w:t>Validation record for electrical non-utility metering systems</w:t>
            </w:r>
          </w:p>
        </w:tc>
      </w:tr>
      <w:tr w:rsidR="00AD78AA" w:rsidRPr="00057CA3" w14:paraId="3F0F288A" w14:textId="77777777" w:rsidTr="00624166">
        <w:tc>
          <w:tcPr>
            <w:tcW w:w="5000" w:type="pct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788FC896" w14:textId="05E8DEA5" w:rsidR="00AD78AA" w:rsidRPr="000F3BAD" w:rsidRDefault="00AD78AA" w:rsidP="00624166">
            <w:pPr>
              <w:pStyle w:val="TableHeading"/>
              <w:rPr>
                <w:b w:val="0"/>
                <w:i/>
                <w:color w:val="auto"/>
                <w:sz w:val="18"/>
              </w:rPr>
            </w:pP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See Section </w:t>
            </w:r>
            <w:r w:rsidR="00B81CCE">
              <w:rPr>
                <w:b w:val="0"/>
                <w:i/>
                <w:color w:val="auto"/>
                <w:sz w:val="14"/>
                <w:szCs w:val="16"/>
                <w:lang w:val="en-AU"/>
              </w:rPr>
              <w:t>6.3.1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 xml:space="preserve"> 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>on requirements for validating electrical non-utility metering systems</w:t>
            </w:r>
          </w:p>
        </w:tc>
      </w:tr>
      <w:tr w:rsidR="00AD78AA" w:rsidRPr="00057CA3" w14:paraId="38A1E5BD" w14:textId="77777777" w:rsidTr="00624166"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43930E53" w14:textId="77777777" w:rsidR="00AD78AA" w:rsidRPr="009E0CC0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9E0CC0">
              <w:rPr>
                <w:color w:val="0091B3"/>
                <w:sz w:val="16"/>
              </w:rPr>
              <w:t>Name of premises:</w:t>
            </w:r>
          </w:p>
        </w:tc>
        <w:tc>
          <w:tcPr>
            <w:tcW w:w="1250" w:type="pct"/>
            <w:shd w:val="clear" w:color="auto" w:fill="auto"/>
          </w:tcPr>
          <w:p w14:paraId="7B9957F9" w14:textId="77777777" w:rsidR="00AD78AA" w:rsidRPr="009E0CC0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44D0D2C8" w14:textId="77777777" w:rsidR="00AD78AA" w:rsidRPr="009E0CC0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9E0CC0">
              <w:rPr>
                <w:color w:val="0091B3"/>
                <w:sz w:val="16"/>
              </w:rPr>
              <w:t>Name of person undertaking validation:</w:t>
            </w:r>
          </w:p>
        </w:tc>
        <w:tc>
          <w:tcPr>
            <w:tcW w:w="1250" w:type="pct"/>
            <w:shd w:val="clear" w:color="auto" w:fill="auto"/>
          </w:tcPr>
          <w:p w14:paraId="1A332F15" w14:textId="77777777" w:rsidR="00AD78AA" w:rsidRPr="009E0CC0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</w:tr>
      <w:tr w:rsidR="00AD78AA" w:rsidRPr="00057CA3" w14:paraId="000D26F5" w14:textId="77777777" w:rsidTr="00624166"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35F74479" w14:textId="77777777" w:rsidR="00AD78AA" w:rsidRPr="009E0CC0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9E0CC0">
              <w:rPr>
                <w:color w:val="0091B3"/>
                <w:sz w:val="16"/>
              </w:rPr>
              <w:t>Address of premises: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6A0AB45D" w14:textId="77777777" w:rsidR="00AD78AA" w:rsidRPr="009E0CC0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37B64EE5" w14:textId="77777777" w:rsidR="00AD78AA" w:rsidRPr="009E0CC0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9E0CC0">
              <w:rPr>
                <w:color w:val="0091B3"/>
                <w:sz w:val="16"/>
              </w:rPr>
              <w:t>Qualification and/or certified licence number:</w:t>
            </w:r>
          </w:p>
        </w:tc>
        <w:tc>
          <w:tcPr>
            <w:tcW w:w="1250" w:type="pct"/>
            <w:shd w:val="clear" w:color="auto" w:fill="auto"/>
          </w:tcPr>
          <w:p w14:paraId="67FD6B60" w14:textId="77777777" w:rsidR="00AD78AA" w:rsidRPr="009E0CC0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</w:tr>
      <w:tr w:rsidR="00AD78AA" w:rsidRPr="00057CA3" w14:paraId="44C93FF1" w14:textId="77777777" w:rsidTr="00624166"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139C39C2" w14:textId="77777777" w:rsidR="00AD78AA" w:rsidRPr="009E0CC0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B607628" w14:textId="77777777" w:rsidR="00AD78AA" w:rsidRPr="009E0CC0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6EA1CA3E" w14:textId="77777777" w:rsidR="00AD78AA" w:rsidRPr="009E0CC0" w:rsidRDefault="00AD78AA" w:rsidP="00624166">
            <w:pPr>
              <w:pStyle w:val="TableHeading"/>
              <w:jc w:val="left"/>
              <w:rPr>
                <w:color w:val="0091B3"/>
                <w:sz w:val="16"/>
              </w:rPr>
            </w:pPr>
            <w:r w:rsidRPr="009E0CC0">
              <w:rPr>
                <w:color w:val="0091B3"/>
                <w:sz w:val="16"/>
              </w:rPr>
              <w:t>Date of validation:</w:t>
            </w:r>
          </w:p>
        </w:tc>
        <w:tc>
          <w:tcPr>
            <w:tcW w:w="1250" w:type="pct"/>
            <w:shd w:val="clear" w:color="auto" w:fill="auto"/>
          </w:tcPr>
          <w:p w14:paraId="4FD8A1EF" w14:textId="77777777" w:rsidR="00AD78AA" w:rsidRPr="009E0CC0" w:rsidRDefault="00AD78AA" w:rsidP="00624166">
            <w:pPr>
              <w:pStyle w:val="TableHeading"/>
              <w:rPr>
                <w:color w:val="0091B3"/>
                <w:sz w:val="16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5"/>
        <w:gridCol w:w="1208"/>
        <w:gridCol w:w="1122"/>
        <w:gridCol w:w="1079"/>
        <w:gridCol w:w="1568"/>
        <w:gridCol w:w="1493"/>
        <w:gridCol w:w="1268"/>
        <w:gridCol w:w="1365"/>
        <w:gridCol w:w="2027"/>
        <w:gridCol w:w="2022"/>
      </w:tblGrid>
      <w:tr w:rsidR="00B81CCE" w:rsidRPr="00732AE7" w14:paraId="0939DE67" w14:textId="77777777" w:rsidTr="00624166">
        <w:trPr>
          <w:trHeight w:val="1350"/>
        </w:trPr>
        <w:tc>
          <w:tcPr>
            <w:tcW w:w="394" w:type="pct"/>
            <w:vMerge w:val="restart"/>
          </w:tcPr>
          <w:p w14:paraId="77A6CC86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ID</w:t>
            </w:r>
          </w:p>
          <w:p w14:paraId="550137ED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(meter no.</w:t>
            </w:r>
          </w:p>
          <w:p w14:paraId="2ACB53B1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or tenancy / unit no.)</w:t>
            </w:r>
          </w:p>
        </w:tc>
        <w:tc>
          <w:tcPr>
            <w:tcW w:w="423" w:type="pct"/>
            <w:vMerge w:val="restart"/>
          </w:tcPr>
          <w:p w14:paraId="555689E9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Description</w:t>
            </w:r>
          </w:p>
          <w:p w14:paraId="73F59CF6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(meter brand and type)</w:t>
            </w:r>
          </w:p>
        </w:tc>
        <w:tc>
          <w:tcPr>
            <w:tcW w:w="393" w:type="pct"/>
            <w:vMerge w:val="restart"/>
          </w:tcPr>
          <w:p w14:paraId="30938A18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Wiring check*</w:t>
            </w:r>
          </w:p>
          <w:p w14:paraId="272596F5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378" w:type="pct"/>
            <w:vMerge w:val="restart"/>
          </w:tcPr>
          <w:p w14:paraId="681CFF7B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CT Ratio</w:t>
            </w:r>
          </w:p>
          <w:p w14:paraId="3B8200A7" w14:textId="77777777" w:rsidR="00B81CCE" w:rsidRPr="009E0CC0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(of the installed CTs)</w:t>
            </w:r>
          </w:p>
        </w:tc>
        <w:tc>
          <w:tcPr>
            <w:tcW w:w="1072" w:type="pct"/>
            <w:gridSpan w:val="2"/>
          </w:tcPr>
          <w:p w14:paraId="055FE0E3" w14:textId="167E39F7" w:rsidR="00B81CCE" w:rsidRPr="00350338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  <w:r>
              <w:rPr>
                <w:rFonts w:cs="Tahoma"/>
                <w:b/>
                <w:color w:val="0091B3"/>
                <w:kern w:val="16"/>
                <w:sz w:val="18"/>
                <w:lang w:val="en-AU" w:eastAsia="zh-CN" w:bidi="th-TH"/>
              </w:rPr>
              <w:t xml:space="preserve">Where </w:t>
            </w:r>
            <w:r w:rsidRPr="00350338"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  <w:t>multiplie</w:t>
            </w:r>
            <w:r>
              <w:rPr>
                <w:rFonts w:cs="Tahoma"/>
                <w:b/>
                <w:color w:val="0091B3"/>
                <w:kern w:val="16"/>
                <w:sz w:val="18"/>
                <w:lang w:val="en-AU" w:eastAsia="zh-CN" w:bidi="th-TH"/>
              </w:rPr>
              <w:t>rs are applied to a meter reading after output</w:t>
            </w:r>
            <w:r w:rsidRPr="00350338"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  <w:t>:</w:t>
            </w:r>
          </w:p>
        </w:tc>
        <w:tc>
          <w:tcPr>
            <w:tcW w:w="2340" w:type="pct"/>
            <w:gridSpan w:val="4"/>
          </w:tcPr>
          <w:p w14:paraId="4A430C40" w14:textId="41049651" w:rsidR="00B81CCE" w:rsidRPr="00350338" w:rsidRDefault="00B81CCE" w:rsidP="00B81CCE">
            <w:pPr>
              <w:pStyle w:val="TableText"/>
              <w:jc w:val="center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  <w:r>
              <w:rPr>
                <w:rFonts w:cs="Tahoma"/>
                <w:b/>
                <w:color w:val="0091B3"/>
                <w:kern w:val="16"/>
                <w:sz w:val="18"/>
                <w:lang w:val="en-AU" w:eastAsia="zh-CN" w:bidi="th-TH"/>
              </w:rPr>
              <w:t xml:space="preserve">Where </w:t>
            </w:r>
            <w:r w:rsidRPr="00350338"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  <w:t>multipliers</w:t>
            </w:r>
            <w:r>
              <w:rPr>
                <w:rFonts w:cs="Tahoma"/>
                <w:b/>
                <w:color w:val="0091B3"/>
                <w:kern w:val="16"/>
                <w:sz w:val="18"/>
                <w:lang w:val="en-AU" w:eastAsia="zh-CN" w:bidi="th-TH"/>
              </w:rPr>
              <w:t xml:space="preserve"> are applied to a meter reading prior to output</w:t>
            </w:r>
            <w:r w:rsidRPr="00350338"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  <w:t>:</w:t>
            </w:r>
          </w:p>
        </w:tc>
      </w:tr>
      <w:tr w:rsidR="00AD78AA" w:rsidRPr="00732AE7" w14:paraId="0748F895" w14:textId="77777777" w:rsidTr="00624166">
        <w:trPr>
          <w:trHeight w:val="1178"/>
        </w:trPr>
        <w:tc>
          <w:tcPr>
            <w:tcW w:w="394" w:type="pct"/>
            <w:vMerge/>
          </w:tcPr>
          <w:p w14:paraId="0C15BF28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423" w:type="pct"/>
            <w:vMerge/>
          </w:tcPr>
          <w:p w14:paraId="39531BAD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93" w:type="pct"/>
            <w:vMerge/>
          </w:tcPr>
          <w:p w14:paraId="445993E3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78" w:type="pct"/>
            <w:vMerge/>
          </w:tcPr>
          <w:p w14:paraId="3B8B55B7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549" w:type="pct"/>
            <w:vMerge w:val="restart"/>
          </w:tcPr>
          <w:p w14:paraId="6B6416AF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Does the meter face reading need to be multiplied to calculate the true consumption?</w:t>
            </w:r>
          </w:p>
        </w:tc>
        <w:tc>
          <w:tcPr>
            <w:tcW w:w="523" w:type="pct"/>
            <w:vMerge w:val="restart"/>
          </w:tcPr>
          <w:p w14:paraId="79C7232B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If so, confirm the multiplication factor to be applied to account for the CT Ratio:</w:t>
            </w:r>
          </w:p>
        </w:tc>
        <w:tc>
          <w:tcPr>
            <w:tcW w:w="444" w:type="pct"/>
            <w:vMerge w:val="restart"/>
          </w:tcPr>
          <w:p w14:paraId="679D2287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 xml:space="preserve">Can the meter multiplier be interrogated on the meter face? </w:t>
            </w:r>
          </w:p>
        </w:tc>
        <w:tc>
          <w:tcPr>
            <w:tcW w:w="478" w:type="pct"/>
            <w:vMerge w:val="restart"/>
          </w:tcPr>
          <w:p w14:paraId="12428344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If so, record the meter multiplier and attach photographic evidence</w:t>
            </w:r>
          </w:p>
        </w:tc>
        <w:tc>
          <w:tcPr>
            <w:tcW w:w="1418" w:type="pct"/>
            <w:gridSpan w:val="2"/>
          </w:tcPr>
          <w:p w14:paraId="1CB28299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 xml:space="preserve">If not, use tong-testing or a hand-held meter to compare measured current and meter face current per phase </w:t>
            </w:r>
          </w:p>
        </w:tc>
      </w:tr>
      <w:tr w:rsidR="00AD78AA" w:rsidRPr="00732AE7" w14:paraId="1F035086" w14:textId="77777777" w:rsidTr="00624166">
        <w:trPr>
          <w:trHeight w:val="1177"/>
        </w:trPr>
        <w:tc>
          <w:tcPr>
            <w:tcW w:w="394" w:type="pct"/>
            <w:vMerge/>
          </w:tcPr>
          <w:p w14:paraId="15752D2B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423" w:type="pct"/>
            <w:vMerge/>
          </w:tcPr>
          <w:p w14:paraId="4B529792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93" w:type="pct"/>
            <w:vMerge/>
          </w:tcPr>
          <w:p w14:paraId="3A8DAAC9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378" w:type="pct"/>
            <w:vMerge/>
          </w:tcPr>
          <w:p w14:paraId="67DDA653" w14:textId="77777777" w:rsidR="00AD78AA" w:rsidRPr="00350338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8"/>
                <w:lang w:eastAsia="zh-CN" w:bidi="th-TH"/>
              </w:rPr>
            </w:pPr>
          </w:p>
        </w:tc>
        <w:tc>
          <w:tcPr>
            <w:tcW w:w="549" w:type="pct"/>
            <w:vMerge/>
          </w:tcPr>
          <w:p w14:paraId="3D42BF08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523" w:type="pct"/>
            <w:vMerge/>
          </w:tcPr>
          <w:p w14:paraId="44A75991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444" w:type="pct"/>
            <w:vMerge/>
          </w:tcPr>
          <w:p w14:paraId="6323EA56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478" w:type="pct"/>
            <w:vMerge/>
          </w:tcPr>
          <w:p w14:paraId="73E1DD33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</w:p>
        </w:tc>
        <w:tc>
          <w:tcPr>
            <w:tcW w:w="710" w:type="pct"/>
          </w:tcPr>
          <w:p w14:paraId="3AEFE650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Sub-meter current per phase</w:t>
            </w:r>
          </w:p>
        </w:tc>
        <w:tc>
          <w:tcPr>
            <w:tcW w:w="708" w:type="pct"/>
          </w:tcPr>
          <w:p w14:paraId="20635D69" w14:textId="77777777" w:rsidR="00AD78AA" w:rsidRPr="009E0CC0" w:rsidRDefault="00AD78AA" w:rsidP="00624166">
            <w:pPr>
              <w:pStyle w:val="TableText"/>
              <w:jc w:val="left"/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</w:pPr>
            <w:r w:rsidRPr="009E0CC0">
              <w:rPr>
                <w:rFonts w:cs="Tahoma"/>
                <w:b/>
                <w:color w:val="0091B3"/>
                <w:kern w:val="16"/>
                <w:sz w:val="16"/>
                <w:lang w:eastAsia="zh-CN" w:bidi="th-TH"/>
              </w:rPr>
              <w:t>Comparison meter current per phase</w:t>
            </w:r>
          </w:p>
        </w:tc>
      </w:tr>
      <w:tr w:rsidR="00AD78AA" w:rsidRPr="00732AE7" w14:paraId="7544D368" w14:textId="77777777" w:rsidTr="00624166">
        <w:tc>
          <w:tcPr>
            <w:tcW w:w="394" w:type="pct"/>
          </w:tcPr>
          <w:p w14:paraId="5D34F42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538857D6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309E7F64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4B89E037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036B835D" w14:textId="77777777" w:rsidR="00AD78AA" w:rsidRPr="00084287" w:rsidRDefault="00AD78AA" w:rsidP="00624166">
            <w:pPr>
              <w:pStyle w:val="TableText"/>
              <w:jc w:val="lef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4E9B310B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32B55DEB" w14:textId="77777777" w:rsidR="00AD78AA" w:rsidRPr="00FE768A" w:rsidRDefault="00AD78AA" w:rsidP="00624166">
            <w:pPr>
              <w:pStyle w:val="TableText"/>
              <w:jc w:val="lef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72E0E1E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38482DF8" w14:textId="77777777" w:rsidR="00AD78AA" w:rsidRPr="00924146" w:rsidRDefault="00AD78AA" w:rsidP="00624166">
            <w:pPr>
              <w:pStyle w:val="TableText"/>
              <w:jc w:val="lef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44185A16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  <w:tr w:rsidR="00AD78AA" w:rsidRPr="00732AE7" w14:paraId="43D7A0E4" w14:textId="77777777" w:rsidTr="00624166">
        <w:tc>
          <w:tcPr>
            <w:tcW w:w="394" w:type="pct"/>
          </w:tcPr>
          <w:p w14:paraId="6C6F3FAE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02EADCA4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071F3EB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54B6DD96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065F96C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1C2926CB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71C1F7E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395182E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07170A12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19EA129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  <w:tr w:rsidR="00AD78AA" w:rsidRPr="00732AE7" w14:paraId="5D03EB5E" w14:textId="77777777" w:rsidTr="00624166">
        <w:tc>
          <w:tcPr>
            <w:tcW w:w="394" w:type="pct"/>
          </w:tcPr>
          <w:p w14:paraId="42441E9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4A56B04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7AB514F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0FF32A8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EB2E67C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30412FC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4FD22A7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4CB44D9B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3C12117E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1C35F4FA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  <w:tr w:rsidR="00AD78AA" w:rsidRPr="00732AE7" w14:paraId="1AB95BF9" w14:textId="77777777" w:rsidTr="00624166">
        <w:tc>
          <w:tcPr>
            <w:tcW w:w="394" w:type="pct"/>
          </w:tcPr>
          <w:p w14:paraId="7A69591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14:paraId="368C2020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14:paraId="38B931D5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14:paraId="33B999C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24D92F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523" w:type="pct"/>
          </w:tcPr>
          <w:p w14:paraId="250B79C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444" w:type="pct"/>
          </w:tcPr>
          <w:p w14:paraId="444C7B53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Yes / No</w:t>
            </w:r>
          </w:p>
        </w:tc>
        <w:tc>
          <w:tcPr>
            <w:tcW w:w="478" w:type="pct"/>
          </w:tcPr>
          <w:p w14:paraId="4523EE6D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14:paraId="0E7EAC2F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  <w:tc>
          <w:tcPr>
            <w:tcW w:w="708" w:type="pct"/>
          </w:tcPr>
          <w:p w14:paraId="2CA03FB9" w14:textId="77777777" w:rsidR="00AD78AA" w:rsidRPr="00732AE7" w:rsidRDefault="00AD78AA" w:rsidP="00624166">
            <w:pPr>
              <w:pStyle w:val="Table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 xml:space="preserve">              /                /   </w:t>
            </w:r>
          </w:p>
        </w:tc>
      </w:tr>
    </w:tbl>
    <w:p w14:paraId="540A2909" w14:textId="77777777" w:rsidR="00AD78AA" w:rsidRDefault="00AD78AA" w:rsidP="00AD78AA">
      <w:pPr>
        <w:pStyle w:val="TableText"/>
        <w:jc w:val="left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 xml:space="preserve">* Wiring check </w:t>
      </w:r>
      <w:r w:rsidRPr="00732AE7">
        <w:rPr>
          <w:sz w:val="18"/>
          <w:szCs w:val="18"/>
          <w:lang w:val="en-AU"/>
        </w:rPr>
        <w:t>including reverse CT connection errors, cross phase CT connection errors, phase sequence connection errors and faulty or missing potential fuses</w:t>
      </w:r>
      <w:r>
        <w:rPr>
          <w:sz w:val="18"/>
          <w:szCs w:val="18"/>
          <w:lang w:val="en-AU"/>
        </w:rPr>
        <w:t>.</w:t>
      </w:r>
    </w:p>
    <w:p w14:paraId="24D52659" w14:textId="77777777" w:rsidR="00AD78AA" w:rsidRDefault="00AD78AA" w:rsidP="00AD78AA">
      <w:pPr>
        <w:pStyle w:val="TableText"/>
        <w:jc w:val="left"/>
        <w:sectPr w:rsidR="00AD78AA" w:rsidSect="005E17AE">
          <w:footerReference w:type="even" r:id="rId10"/>
          <w:pgSz w:w="16839" w:h="11907" w:orient="landscape" w:code="9"/>
          <w:pgMar w:top="1247" w:right="1418" w:bottom="1247" w:left="1134" w:header="567" w:footer="567" w:gutter="0"/>
          <w:cols w:space="708"/>
          <w:docGrid w:linePitch="360"/>
        </w:sectPr>
      </w:pPr>
      <w:r w:rsidRPr="00041890">
        <w:t xml:space="preserve">Signed to record that the above </w:t>
      </w:r>
      <w:r w:rsidRPr="007A42FE">
        <w:rPr>
          <w:rStyle w:val="DefTerm"/>
        </w:rPr>
        <w:t>non-utility meter</w:t>
      </w:r>
      <w:r w:rsidRPr="008E182D">
        <w:rPr>
          <w:rStyle w:val="DefTerm"/>
        </w:rPr>
        <w:t>ing systems</w:t>
      </w:r>
      <w:r w:rsidRPr="00041890">
        <w:t xml:space="preserve"> </w:t>
      </w:r>
      <w:r>
        <w:tab/>
      </w:r>
      <w:r w:rsidRPr="00041890">
        <w:t>are correctly configured and have been validated: ..............………………………………………………………..</w:t>
      </w: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6"/>
        <w:gridCol w:w="2256"/>
        <w:gridCol w:w="2257"/>
        <w:gridCol w:w="2257"/>
      </w:tblGrid>
      <w:tr w:rsidR="00AD78AA" w:rsidRPr="000F3BAD" w14:paraId="2AE41AAD" w14:textId="77777777" w:rsidTr="0062416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517BE15" w14:textId="77777777" w:rsidR="00AD78AA" w:rsidRPr="000F3BAD" w:rsidRDefault="00AD78AA" w:rsidP="00624166">
            <w:pPr>
              <w:pStyle w:val="TableHeading"/>
              <w:rPr>
                <w:color w:val="auto"/>
                <w:sz w:val="18"/>
                <w:u w:val="single"/>
                <w:lang w:val="en-AU"/>
              </w:rPr>
            </w:pPr>
            <w:r w:rsidRPr="000F3BAD">
              <w:rPr>
                <w:color w:val="auto"/>
                <w:sz w:val="18"/>
                <w:u w:val="single"/>
                <w:lang w:val="en-AU"/>
              </w:rPr>
              <w:lastRenderedPageBreak/>
              <w:t xml:space="preserve">Validation record for </w:t>
            </w:r>
            <w:r>
              <w:rPr>
                <w:color w:val="auto"/>
                <w:sz w:val="18"/>
                <w:u w:val="single"/>
                <w:lang w:val="en-AU"/>
              </w:rPr>
              <w:t xml:space="preserve">gas </w:t>
            </w:r>
            <w:r w:rsidRPr="000F3BAD">
              <w:rPr>
                <w:color w:val="auto"/>
                <w:sz w:val="18"/>
                <w:u w:val="single"/>
                <w:lang w:val="en-AU"/>
              </w:rPr>
              <w:t>non-utility metering systems</w:t>
            </w:r>
          </w:p>
        </w:tc>
      </w:tr>
      <w:tr w:rsidR="00AD78AA" w:rsidRPr="000F3BAD" w14:paraId="2F4B3EE5" w14:textId="77777777" w:rsidTr="00624166">
        <w:tc>
          <w:tcPr>
            <w:tcW w:w="5000" w:type="pct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0BE019D2" w14:textId="15E044FD" w:rsidR="00AD78AA" w:rsidRPr="000F3BAD" w:rsidRDefault="00AD78AA" w:rsidP="00624166">
            <w:pPr>
              <w:pStyle w:val="TableHeading"/>
              <w:rPr>
                <w:b w:val="0"/>
                <w:i/>
                <w:color w:val="auto"/>
                <w:sz w:val="18"/>
              </w:rPr>
            </w:pP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See Section </w:t>
            </w:r>
            <w:r w:rsidR="00B81CCE">
              <w:rPr>
                <w:b w:val="0"/>
                <w:i/>
                <w:color w:val="auto"/>
                <w:sz w:val="14"/>
                <w:szCs w:val="16"/>
                <w:lang w:val="en-AU"/>
              </w:rPr>
              <w:t xml:space="preserve">6.3.2 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on requirements for validating 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>gas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 non-utility metering systems</w:t>
            </w:r>
          </w:p>
        </w:tc>
      </w:tr>
      <w:tr w:rsidR="00AD78AA" w:rsidRPr="00C25C2A" w14:paraId="20D251CD" w14:textId="77777777" w:rsidTr="00624166"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74B8941B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premises:</w:t>
            </w:r>
          </w:p>
        </w:tc>
        <w:tc>
          <w:tcPr>
            <w:tcW w:w="1250" w:type="pct"/>
            <w:shd w:val="clear" w:color="auto" w:fill="auto"/>
          </w:tcPr>
          <w:p w14:paraId="6816C37F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4C56CA5C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person undertaking validation:</w:t>
            </w:r>
          </w:p>
        </w:tc>
        <w:tc>
          <w:tcPr>
            <w:tcW w:w="1250" w:type="pct"/>
            <w:shd w:val="clear" w:color="auto" w:fill="auto"/>
          </w:tcPr>
          <w:p w14:paraId="389E027D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6D573612" w14:textId="77777777" w:rsidTr="00624166"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3F98D786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Address of premises: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65911668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0A156EBF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Qualification and/or certified licence number:</w:t>
            </w:r>
          </w:p>
        </w:tc>
        <w:tc>
          <w:tcPr>
            <w:tcW w:w="1250" w:type="pct"/>
            <w:shd w:val="clear" w:color="auto" w:fill="auto"/>
          </w:tcPr>
          <w:p w14:paraId="73465C7E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7A3DAE7F" w14:textId="77777777" w:rsidTr="00624166"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45C24ABF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49BA651E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0EC600AD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Date of validation:</w:t>
            </w:r>
          </w:p>
        </w:tc>
        <w:tc>
          <w:tcPr>
            <w:tcW w:w="1250" w:type="pct"/>
            <w:shd w:val="clear" w:color="auto" w:fill="auto"/>
          </w:tcPr>
          <w:p w14:paraId="5D1498FB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041890" w14:paraId="3E235EC5" w14:textId="77777777" w:rsidTr="00624166">
        <w:trPr>
          <w:trHeight w:val="207"/>
        </w:trPr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B5C2BC2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Non-utility meter ID</w:t>
            </w:r>
          </w:p>
          <w:p w14:paraId="0A07816E" w14:textId="77777777" w:rsidR="00AD78AA" w:rsidRPr="00041890" w:rsidRDefault="00AD78AA" w:rsidP="00624166">
            <w:pPr>
              <w:pStyle w:val="Recordsubhead"/>
              <w:jc w:val="center"/>
            </w:pPr>
            <w:r w:rsidRPr="00907DF1">
              <w:t>(</w:t>
            </w:r>
            <w:r>
              <w:t>m</w:t>
            </w:r>
            <w:r w:rsidRPr="00907DF1">
              <w:t>eter no. or tenancy / unit no.)</w:t>
            </w:r>
          </w:p>
        </w:tc>
        <w:tc>
          <w:tcPr>
            <w:tcW w:w="1250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5CFD052B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Non-utility meter description</w:t>
            </w:r>
          </w:p>
          <w:p w14:paraId="71BC22E7" w14:textId="77777777" w:rsidR="00AD78AA" w:rsidRPr="00041890" w:rsidRDefault="00AD78AA" w:rsidP="00624166">
            <w:pPr>
              <w:pStyle w:val="Recordsubhead"/>
              <w:jc w:val="center"/>
            </w:pPr>
            <w:r w:rsidRPr="00907DF1">
              <w:t>(</w:t>
            </w:r>
            <w:r>
              <w:t>m</w:t>
            </w:r>
            <w:r w:rsidRPr="00907DF1">
              <w:t>eter brand and type</w:t>
            </w:r>
            <w:r w:rsidRPr="00AA54FB">
              <w:t>)</w:t>
            </w:r>
          </w:p>
        </w:tc>
        <w:tc>
          <w:tcPr>
            <w:tcW w:w="1250" w:type="pct"/>
            <w:vMerge w:val="restart"/>
          </w:tcPr>
          <w:p w14:paraId="5993E16A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Meter pressure</w:t>
            </w:r>
          </w:p>
          <w:p w14:paraId="193B961F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(kPa)</w:t>
            </w:r>
          </w:p>
        </w:tc>
        <w:tc>
          <w:tcPr>
            <w:tcW w:w="1250" w:type="pct"/>
            <w:vMerge w:val="restart"/>
          </w:tcPr>
          <w:p w14:paraId="1DFAEB58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Correction factor</w:t>
            </w:r>
          </w:p>
        </w:tc>
      </w:tr>
      <w:tr w:rsidR="00AD78AA" w:rsidRPr="00041890" w14:paraId="398D6512" w14:textId="77777777" w:rsidTr="00624166">
        <w:trPr>
          <w:trHeight w:val="450"/>
        </w:trPr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6DF77033" w14:textId="77777777" w:rsidR="00AD78AA" w:rsidRPr="00041890" w:rsidRDefault="00AD78AA" w:rsidP="00624166"/>
        </w:tc>
        <w:tc>
          <w:tcPr>
            <w:tcW w:w="1250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48983D0D" w14:textId="77777777" w:rsidR="00AD78AA" w:rsidRPr="00041890" w:rsidRDefault="00AD78AA" w:rsidP="00624166"/>
        </w:tc>
        <w:tc>
          <w:tcPr>
            <w:tcW w:w="1250" w:type="pct"/>
            <w:vMerge/>
          </w:tcPr>
          <w:p w14:paraId="136B048D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  <w:tc>
          <w:tcPr>
            <w:tcW w:w="1250" w:type="pct"/>
            <w:vMerge/>
          </w:tcPr>
          <w:p w14:paraId="0B9A4D1F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</w:tr>
      <w:tr w:rsidR="00AD78AA" w:rsidRPr="00041890" w14:paraId="71761719" w14:textId="77777777" w:rsidTr="00624166">
        <w:trPr>
          <w:trHeight w:val="450"/>
        </w:trPr>
        <w:tc>
          <w:tcPr>
            <w:tcW w:w="1250" w:type="pct"/>
            <w:vMerge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6B2FF8" w14:textId="77777777" w:rsidR="00AD78AA" w:rsidRPr="00041890" w:rsidRDefault="00AD78AA" w:rsidP="00624166"/>
        </w:tc>
        <w:tc>
          <w:tcPr>
            <w:tcW w:w="1250" w:type="pct"/>
            <w:vMerge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BFB10" w14:textId="77777777" w:rsidR="00AD78AA" w:rsidRPr="00041890" w:rsidRDefault="00AD78AA" w:rsidP="00624166"/>
        </w:tc>
        <w:tc>
          <w:tcPr>
            <w:tcW w:w="1250" w:type="pct"/>
            <w:vMerge/>
            <w:tcBorders>
              <w:bottom w:val="single" w:sz="12" w:space="0" w:color="808080"/>
            </w:tcBorders>
          </w:tcPr>
          <w:p w14:paraId="6B7B509B" w14:textId="77777777" w:rsidR="00AD78AA" w:rsidRPr="00554874" w:rsidRDefault="00AD78AA" w:rsidP="00624166">
            <w:pPr>
              <w:pStyle w:val="Recordsubhead"/>
            </w:pPr>
          </w:p>
        </w:tc>
        <w:tc>
          <w:tcPr>
            <w:tcW w:w="1250" w:type="pct"/>
            <w:vMerge/>
            <w:tcBorders>
              <w:bottom w:val="single" w:sz="12" w:space="0" w:color="808080"/>
            </w:tcBorders>
          </w:tcPr>
          <w:p w14:paraId="74D02DB3" w14:textId="77777777" w:rsidR="00AD78AA" w:rsidRPr="00554874" w:rsidRDefault="00AD78AA" w:rsidP="00624166">
            <w:pPr>
              <w:pStyle w:val="Recordsubhead"/>
            </w:pPr>
          </w:p>
        </w:tc>
      </w:tr>
      <w:tr w:rsidR="00AD78AA" w:rsidRPr="00041890" w14:paraId="049FAF96" w14:textId="77777777" w:rsidTr="00624166">
        <w:trPr>
          <w:trHeight w:val="624"/>
        </w:trPr>
        <w:tc>
          <w:tcPr>
            <w:tcW w:w="1250" w:type="pct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109A6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BC10FA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tcBorders>
              <w:top w:val="single" w:sz="12" w:space="0" w:color="808080"/>
            </w:tcBorders>
          </w:tcPr>
          <w:p w14:paraId="64E42155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tcBorders>
              <w:top w:val="single" w:sz="12" w:space="0" w:color="808080"/>
            </w:tcBorders>
          </w:tcPr>
          <w:p w14:paraId="1EDFA3E8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041890" w14:paraId="0FC816BB" w14:textId="77777777" w:rsidTr="00624166">
        <w:trPr>
          <w:trHeight w:val="624"/>
        </w:trPr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7D1FB8B9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44FE89FE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7400A79E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582B4A23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041890" w14:paraId="0635774B" w14:textId="77777777" w:rsidTr="00624166">
        <w:trPr>
          <w:trHeight w:val="624"/>
        </w:trPr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0A1CBAA3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0B30A34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63F3DC9D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1D63515F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041890" w14:paraId="02389364" w14:textId="77777777" w:rsidTr="00624166">
        <w:trPr>
          <w:trHeight w:val="624"/>
        </w:trPr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4C2E1A30" w14:textId="77777777" w:rsidR="00AD78AA" w:rsidRPr="00041890" w:rsidRDefault="00AD78AA" w:rsidP="00624166"/>
        </w:tc>
        <w:tc>
          <w:tcPr>
            <w:tcW w:w="1250" w:type="pct"/>
            <w:shd w:val="clear" w:color="auto" w:fill="auto"/>
            <w:tcMar>
              <w:top w:w="57" w:type="dxa"/>
              <w:bottom w:w="57" w:type="dxa"/>
            </w:tcMar>
          </w:tcPr>
          <w:p w14:paraId="1FAF8825" w14:textId="77777777" w:rsidR="00AD78AA" w:rsidRPr="00041890" w:rsidRDefault="00AD78AA" w:rsidP="00624166"/>
        </w:tc>
        <w:tc>
          <w:tcPr>
            <w:tcW w:w="1250" w:type="pct"/>
          </w:tcPr>
          <w:p w14:paraId="2C06ABB7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</w:tcPr>
          <w:p w14:paraId="16F64EC5" w14:textId="77777777" w:rsidR="00AD78AA" w:rsidRPr="002C5AFC" w:rsidRDefault="00AD78AA" w:rsidP="00624166">
            <w:pPr>
              <w:pStyle w:val="TableText"/>
            </w:pPr>
          </w:p>
        </w:tc>
      </w:tr>
    </w:tbl>
    <w:p w14:paraId="4F7B232B" w14:textId="77777777" w:rsidR="00AD78AA" w:rsidRPr="00EB1081" w:rsidRDefault="00AD78AA" w:rsidP="00AD78AA"/>
    <w:p w14:paraId="4200F92C" w14:textId="77777777" w:rsidR="00AD78AA" w:rsidRPr="00041890" w:rsidRDefault="00AD78AA" w:rsidP="00AD78AA">
      <w:pPr>
        <w:pStyle w:val="TableText"/>
      </w:pPr>
    </w:p>
    <w:p w14:paraId="3A63E194" w14:textId="77777777" w:rsidR="00AD78AA" w:rsidRDefault="00AD78AA" w:rsidP="00AD78AA">
      <w:pPr>
        <w:pStyle w:val="TableText"/>
      </w:pPr>
      <w:r w:rsidRPr="00041890">
        <w:t xml:space="preserve">Signed to record that the above </w:t>
      </w:r>
      <w:r w:rsidRPr="007A42FE">
        <w:rPr>
          <w:rStyle w:val="DefTerm"/>
        </w:rPr>
        <w:t>non-utility meter</w:t>
      </w:r>
      <w:r w:rsidRPr="008E182D">
        <w:rPr>
          <w:rStyle w:val="DefTerm"/>
        </w:rPr>
        <w:t>ing system</w:t>
      </w:r>
      <w:r w:rsidRPr="007A42FE">
        <w:rPr>
          <w:rStyle w:val="DefTerm"/>
        </w:rPr>
        <w:t>s</w:t>
      </w:r>
      <w:r w:rsidRPr="00041890">
        <w:t xml:space="preserve"> are correctly configured and have been validated: </w:t>
      </w:r>
    </w:p>
    <w:p w14:paraId="24D1C761" w14:textId="77777777" w:rsidR="00AD78AA" w:rsidRDefault="00AD78AA" w:rsidP="00AD78AA">
      <w:pPr>
        <w:pStyle w:val="TableText"/>
      </w:pPr>
    </w:p>
    <w:p w14:paraId="1EDA9B33" w14:textId="77777777" w:rsidR="00AD78AA" w:rsidRDefault="00AD78AA" w:rsidP="00AD78AA">
      <w:pPr>
        <w:pStyle w:val="TableText"/>
      </w:pPr>
      <w:r w:rsidRPr="00041890">
        <w:t>..............……………………………………………………</w:t>
      </w:r>
    </w:p>
    <w:p w14:paraId="4380A787" w14:textId="77777777" w:rsidR="00AD78AA" w:rsidRDefault="00AD78AA" w:rsidP="00AD78AA">
      <w:pPr>
        <w:pStyle w:val="TableText"/>
      </w:pPr>
    </w:p>
    <w:p w14:paraId="39A7C221" w14:textId="77777777" w:rsidR="00AD78AA" w:rsidRDefault="00AD78AA" w:rsidP="00AD78AA">
      <w:r>
        <w:br w:type="page"/>
      </w:r>
    </w:p>
    <w:p w14:paraId="73CF4EE4" w14:textId="77777777" w:rsidR="00AD78AA" w:rsidRDefault="00AD78AA" w:rsidP="00AD78AA">
      <w:pPr>
        <w:pStyle w:val="Heading3"/>
        <w:numPr>
          <w:ilvl w:val="0"/>
          <w:numId w:val="0"/>
        </w:numPr>
        <w:spacing w:before="0" w:after="0"/>
      </w:pPr>
    </w:p>
    <w:tbl>
      <w:tblPr>
        <w:tblW w:w="4997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47"/>
        <w:gridCol w:w="7"/>
        <w:gridCol w:w="752"/>
        <w:gridCol w:w="1487"/>
        <w:gridCol w:w="18"/>
        <w:gridCol w:w="2228"/>
        <w:gridCol w:w="27"/>
        <w:gridCol w:w="2221"/>
        <w:gridCol w:w="34"/>
      </w:tblGrid>
      <w:tr w:rsidR="00AD78AA" w:rsidRPr="000F3BAD" w14:paraId="14980139" w14:textId="77777777" w:rsidTr="00624166">
        <w:trPr>
          <w:gridAfter w:val="1"/>
          <w:wAfter w:w="19" w:type="pct"/>
        </w:trPr>
        <w:tc>
          <w:tcPr>
            <w:tcW w:w="4981" w:type="pct"/>
            <w:gridSpan w:val="8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693F12D" w14:textId="77777777" w:rsidR="00AD78AA" w:rsidRPr="000F3BAD" w:rsidRDefault="00AD78AA" w:rsidP="00624166">
            <w:pPr>
              <w:pStyle w:val="TableHeading"/>
              <w:rPr>
                <w:color w:val="auto"/>
                <w:sz w:val="18"/>
                <w:u w:val="single"/>
                <w:lang w:val="en-AU"/>
              </w:rPr>
            </w:pPr>
            <w:r w:rsidRPr="000F3BAD">
              <w:rPr>
                <w:color w:val="auto"/>
                <w:sz w:val="18"/>
                <w:u w:val="single"/>
                <w:lang w:val="en-AU"/>
              </w:rPr>
              <w:t xml:space="preserve">Validation record for </w:t>
            </w:r>
            <w:r>
              <w:rPr>
                <w:color w:val="auto"/>
                <w:sz w:val="18"/>
                <w:u w:val="single"/>
                <w:lang w:val="en-AU"/>
              </w:rPr>
              <w:t>Remote Meter Reading Systems (RMRS)</w:t>
            </w:r>
          </w:p>
        </w:tc>
      </w:tr>
      <w:tr w:rsidR="00AD78AA" w:rsidRPr="000F3BAD" w14:paraId="3F87A40B" w14:textId="77777777" w:rsidTr="00624166">
        <w:trPr>
          <w:gridAfter w:val="1"/>
          <w:wAfter w:w="19" w:type="pct"/>
        </w:trPr>
        <w:tc>
          <w:tcPr>
            <w:tcW w:w="4981" w:type="pct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2673B230" w14:textId="066FB971" w:rsidR="00AD78AA" w:rsidRPr="00350338" w:rsidRDefault="00AD78AA" w:rsidP="00624166">
            <w:pPr>
              <w:pStyle w:val="TableHeading"/>
              <w:rPr>
                <w:b w:val="0"/>
                <w:i/>
                <w:color w:val="auto"/>
                <w:sz w:val="18"/>
                <w:lang w:val="en-AU"/>
              </w:rPr>
            </w:pP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See Section </w:t>
            </w:r>
            <w:r w:rsidR="00B81CCE">
              <w:rPr>
                <w:b w:val="0"/>
                <w:i/>
                <w:color w:val="auto"/>
                <w:sz w:val="14"/>
                <w:szCs w:val="16"/>
                <w:lang w:val="en-AU"/>
              </w:rPr>
              <w:t>6.3.3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 xml:space="preserve"> </w:t>
            </w:r>
            <w:r w:rsidRPr="00350338">
              <w:rPr>
                <w:b w:val="0"/>
                <w:i/>
                <w:color w:val="auto"/>
                <w:sz w:val="14"/>
                <w:szCs w:val="16"/>
              </w:rPr>
              <w:t xml:space="preserve">on requirements for validating </w:t>
            </w:r>
            <w:r>
              <w:rPr>
                <w:b w:val="0"/>
                <w:i/>
                <w:color w:val="auto"/>
                <w:sz w:val="14"/>
                <w:szCs w:val="16"/>
                <w:lang w:val="en-AU"/>
              </w:rPr>
              <w:t>Remote Meter Reading Systems (RMRS)</w:t>
            </w:r>
          </w:p>
        </w:tc>
      </w:tr>
      <w:tr w:rsidR="00AD78AA" w:rsidRPr="00C25C2A" w14:paraId="08868F00" w14:textId="77777777" w:rsidTr="00AD78AA">
        <w:trPr>
          <w:gridAfter w:val="1"/>
          <w:wAfter w:w="19" w:type="pct"/>
        </w:trPr>
        <w:tc>
          <w:tcPr>
            <w:tcW w:w="1245" w:type="pct"/>
            <w:shd w:val="clear" w:color="auto" w:fill="auto"/>
            <w:tcMar>
              <w:top w:w="57" w:type="dxa"/>
              <w:bottom w:w="57" w:type="dxa"/>
            </w:tcMar>
          </w:tcPr>
          <w:p w14:paraId="51AD1436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premises:</w:t>
            </w:r>
          </w:p>
        </w:tc>
        <w:tc>
          <w:tcPr>
            <w:tcW w:w="1245" w:type="pct"/>
            <w:gridSpan w:val="3"/>
            <w:shd w:val="clear" w:color="auto" w:fill="auto"/>
          </w:tcPr>
          <w:p w14:paraId="77ED29C4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60682F59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Name of person undertaking validation: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17ED5FF2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5D8E92DA" w14:textId="77777777" w:rsidTr="00AD78AA">
        <w:trPr>
          <w:gridAfter w:val="1"/>
          <w:wAfter w:w="19" w:type="pct"/>
        </w:trPr>
        <w:tc>
          <w:tcPr>
            <w:tcW w:w="1245" w:type="pct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D289C70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Address of premises:</w:t>
            </w:r>
          </w:p>
        </w:tc>
        <w:tc>
          <w:tcPr>
            <w:tcW w:w="1245" w:type="pct"/>
            <w:gridSpan w:val="3"/>
            <w:vMerge w:val="restart"/>
            <w:shd w:val="clear" w:color="auto" w:fill="auto"/>
          </w:tcPr>
          <w:p w14:paraId="0A063953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2BD1E751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Qualification and/or certified licence number: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2EA3D0D0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C25C2A" w14:paraId="4581068B" w14:textId="77777777" w:rsidTr="00AD78AA">
        <w:trPr>
          <w:gridAfter w:val="1"/>
          <w:wAfter w:w="19" w:type="pct"/>
        </w:trPr>
        <w:tc>
          <w:tcPr>
            <w:tcW w:w="1245" w:type="pct"/>
            <w:vMerge/>
            <w:shd w:val="clear" w:color="auto" w:fill="auto"/>
            <w:tcMar>
              <w:top w:w="57" w:type="dxa"/>
              <w:bottom w:w="57" w:type="dxa"/>
            </w:tcMar>
          </w:tcPr>
          <w:p w14:paraId="41A4A67D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3"/>
            <w:vMerge/>
            <w:shd w:val="clear" w:color="auto" w:fill="auto"/>
          </w:tcPr>
          <w:p w14:paraId="6493D576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  <w:tc>
          <w:tcPr>
            <w:tcW w:w="1245" w:type="pct"/>
            <w:gridSpan w:val="2"/>
            <w:shd w:val="clear" w:color="auto" w:fill="auto"/>
          </w:tcPr>
          <w:p w14:paraId="1670F7B8" w14:textId="77777777" w:rsidR="00AD78AA" w:rsidRPr="000F3BAD" w:rsidRDefault="00AD78AA" w:rsidP="00624166">
            <w:pPr>
              <w:pStyle w:val="TableHeading"/>
              <w:jc w:val="left"/>
              <w:rPr>
                <w:color w:val="0091B3"/>
                <w:sz w:val="18"/>
              </w:rPr>
            </w:pPr>
            <w:r w:rsidRPr="000F3BAD">
              <w:rPr>
                <w:color w:val="0091B3"/>
                <w:sz w:val="18"/>
              </w:rPr>
              <w:t>Date of validation:</w:t>
            </w:r>
          </w:p>
        </w:tc>
        <w:tc>
          <w:tcPr>
            <w:tcW w:w="1246" w:type="pct"/>
            <w:gridSpan w:val="2"/>
            <w:shd w:val="clear" w:color="auto" w:fill="auto"/>
          </w:tcPr>
          <w:p w14:paraId="06DC1E3F" w14:textId="77777777" w:rsidR="00AD78AA" w:rsidRPr="00C25C2A" w:rsidRDefault="00AD78AA" w:rsidP="00624166">
            <w:pPr>
              <w:pStyle w:val="TableHeading"/>
              <w:rPr>
                <w:color w:val="0091B3"/>
                <w:sz w:val="18"/>
              </w:rPr>
            </w:pPr>
          </w:p>
        </w:tc>
      </w:tr>
      <w:tr w:rsidR="00AD78AA" w:rsidRPr="00041890" w14:paraId="29EE5ECF" w14:textId="77777777" w:rsidTr="00AD78AA">
        <w:trPr>
          <w:trHeight w:val="624"/>
        </w:trPr>
        <w:tc>
          <w:tcPr>
            <w:tcW w:w="1666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1E4CA0F" w14:textId="77777777" w:rsidR="00AD78AA" w:rsidRPr="00350338" w:rsidRDefault="00AD78AA" w:rsidP="00624166">
            <w:pPr>
              <w:pStyle w:val="TableHeading"/>
              <w:rPr>
                <w:color w:val="0091B3"/>
                <w:sz w:val="18"/>
                <w:szCs w:val="16"/>
                <w:lang w:val="en-AU"/>
              </w:rPr>
            </w:pPr>
            <w:r w:rsidRPr="00350338">
              <w:rPr>
                <w:color w:val="0091B3"/>
                <w:sz w:val="18"/>
                <w:szCs w:val="16"/>
                <w:lang w:val="en-AU"/>
              </w:rPr>
              <w:t>ID of meter connected to RMRS</w:t>
            </w:r>
          </w:p>
          <w:p w14:paraId="41284078" w14:textId="77777777" w:rsidR="00AD78AA" w:rsidRPr="00C00B72" w:rsidRDefault="00AD78AA" w:rsidP="00624166">
            <w:pPr>
              <w:ind w:left="37"/>
              <w:jc w:val="center"/>
              <w:rPr>
                <w:sz w:val="18"/>
                <w:szCs w:val="18"/>
              </w:rPr>
            </w:pPr>
            <w:r w:rsidRPr="00C00B72">
              <w:rPr>
                <w:sz w:val="18"/>
                <w:szCs w:val="18"/>
              </w:rPr>
              <w:t>(Meter no. or tenancy / unit no.)</w:t>
            </w:r>
          </w:p>
        </w:tc>
        <w:tc>
          <w:tcPr>
            <w:tcW w:w="3334" w:type="pct"/>
            <w:gridSpan w:val="6"/>
            <w:shd w:val="clear" w:color="auto" w:fill="auto"/>
          </w:tcPr>
          <w:p w14:paraId="403E1D14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</w:tr>
      <w:tr w:rsidR="00AD78AA" w:rsidRPr="00041890" w14:paraId="7AA63F80" w14:textId="77777777" w:rsidTr="00AD78AA">
        <w:trPr>
          <w:trHeight w:val="624"/>
        </w:trPr>
        <w:tc>
          <w:tcPr>
            <w:tcW w:w="1666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8B7FD2C" w14:textId="77777777" w:rsidR="00AD78AA" w:rsidRPr="00350338" w:rsidRDefault="00AD78AA" w:rsidP="00624166">
            <w:pPr>
              <w:pStyle w:val="TableHeading"/>
              <w:rPr>
                <w:color w:val="0091B3"/>
                <w:sz w:val="18"/>
                <w:szCs w:val="16"/>
                <w:lang w:val="en-AU"/>
              </w:rPr>
            </w:pPr>
            <w:r w:rsidRPr="00350338">
              <w:rPr>
                <w:color w:val="0091B3"/>
                <w:sz w:val="18"/>
                <w:szCs w:val="16"/>
                <w:lang w:val="en-AU"/>
              </w:rPr>
              <w:t>Description of meter connected to RMRS</w:t>
            </w:r>
          </w:p>
          <w:p w14:paraId="05784FE3" w14:textId="77777777" w:rsidR="00AD78AA" w:rsidRPr="00C00B72" w:rsidRDefault="00AD78AA" w:rsidP="00624166">
            <w:pPr>
              <w:ind w:left="37"/>
              <w:jc w:val="center"/>
              <w:rPr>
                <w:sz w:val="18"/>
                <w:szCs w:val="18"/>
              </w:rPr>
            </w:pPr>
            <w:r w:rsidRPr="00C00B72">
              <w:rPr>
                <w:sz w:val="18"/>
                <w:szCs w:val="18"/>
              </w:rPr>
              <w:t xml:space="preserve">(Meter </w:t>
            </w:r>
            <w:r>
              <w:rPr>
                <w:sz w:val="18"/>
                <w:szCs w:val="18"/>
              </w:rPr>
              <w:t>brand and type</w:t>
            </w:r>
            <w:r w:rsidRPr="00C00B72">
              <w:rPr>
                <w:sz w:val="18"/>
                <w:szCs w:val="18"/>
              </w:rPr>
              <w:t>)</w:t>
            </w:r>
          </w:p>
        </w:tc>
        <w:tc>
          <w:tcPr>
            <w:tcW w:w="3334" w:type="pct"/>
            <w:gridSpan w:val="6"/>
            <w:shd w:val="clear" w:color="auto" w:fill="auto"/>
          </w:tcPr>
          <w:p w14:paraId="739D7534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</w:p>
        </w:tc>
      </w:tr>
      <w:tr w:rsidR="00AD78AA" w:rsidRPr="00041890" w14:paraId="42DC1FC4" w14:textId="77777777" w:rsidTr="00624166">
        <w:tc>
          <w:tcPr>
            <w:tcW w:w="5000" w:type="pct"/>
            <w:gridSpan w:val="9"/>
            <w:shd w:val="clear" w:color="auto" w:fill="auto"/>
            <w:tcMar>
              <w:top w:w="57" w:type="dxa"/>
              <w:bottom w:w="57" w:type="dxa"/>
            </w:tcMar>
          </w:tcPr>
          <w:p w14:paraId="56DF1C31" w14:textId="77777777" w:rsidR="00AD78AA" w:rsidRPr="005E17AE" w:rsidRDefault="00AD78AA" w:rsidP="00624166">
            <w:pPr>
              <w:pStyle w:val="TableHeading"/>
              <w:rPr>
                <w:color w:val="0091B3"/>
                <w:lang w:val="en-AU"/>
              </w:rPr>
            </w:pPr>
            <w:r w:rsidRPr="00C25C2A">
              <w:rPr>
                <w:color w:val="0091B3"/>
              </w:rPr>
              <w:t xml:space="preserve">Remote </w:t>
            </w:r>
            <w:r>
              <w:rPr>
                <w:color w:val="0091B3"/>
                <w:lang w:val="en-AU"/>
              </w:rPr>
              <w:t>M</w:t>
            </w:r>
            <w:proofErr w:type="spellStart"/>
            <w:r w:rsidRPr="00C25C2A">
              <w:rPr>
                <w:color w:val="0091B3"/>
              </w:rPr>
              <w:t>eter</w:t>
            </w:r>
            <w:proofErr w:type="spellEnd"/>
            <w:r w:rsidRPr="00C25C2A">
              <w:rPr>
                <w:color w:val="0091B3"/>
              </w:rPr>
              <w:t xml:space="preserve"> </w:t>
            </w:r>
            <w:r>
              <w:rPr>
                <w:color w:val="0091B3"/>
                <w:lang w:val="en-AU"/>
              </w:rPr>
              <w:t>R</w:t>
            </w:r>
            <w:proofErr w:type="spellStart"/>
            <w:r w:rsidRPr="00C25C2A">
              <w:rPr>
                <w:color w:val="0091B3"/>
              </w:rPr>
              <w:t>eading</w:t>
            </w:r>
            <w:proofErr w:type="spellEnd"/>
            <w:r>
              <w:rPr>
                <w:color w:val="0091B3"/>
                <w:lang w:val="en-AU"/>
              </w:rPr>
              <w:t xml:space="preserve"> System readings</w:t>
            </w:r>
          </w:p>
          <w:p w14:paraId="48496608" w14:textId="77777777" w:rsidR="00AD78AA" w:rsidRPr="00041890" w:rsidRDefault="00AD78AA" w:rsidP="00624166">
            <w:pPr>
              <w:pStyle w:val="Recordsubhead"/>
              <w:jc w:val="center"/>
            </w:pPr>
            <w:r w:rsidRPr="00041890">
              <w:t xml:space="preserve">Confirmation of the accurate interpretation of system reading </w:t>
            </w:r>
            <w:r w:rsidRPr="00111645">
              <w:t>the non-utility meter at the</w:t>
            </w:r>
            <w:r w:rsidRPr="00041890">
              <w:t xml:space="preserve"> same two time periods </w:t>
            </w:r>
            <w:r w:rsidRPr="00907DF1">
              <w:t>(where applicable)</w:t>
            </w:r>
          </w:p>
        </w:tc>
      </w:tr>
      <w:tr w:rsidR="00AD78AA" w:rsidRPr="00C25C2A" w14:paraId="75C4F6EA" w14:textId="77777777" w:rsidTr="00624166">
        <w:tc>
          <w:tcPr>
            <w:tcW w:w="2500" w:type="pct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1BB7A66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Time A</w:t>
            </w:r>
          </w:p>
        </w:tc>
        <w:tc>
          <w:tcPr>
            <w:tcW w:w="2500" w:type="pct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60534683" w14:textId="77777777" w:rsidR="00AD78AA" w:rsidRPr="00C25C2A" w:rsidRDefault="00AD78AA" w:rsidP="00624166">
            <w:pPr>
              <w:pStyle w:val="TableHeading"/>
              <w:rPr>
                <w:color w:val="0091B3"/>
              </w:rPr>
            </w:pPr>
            <w:r w:rsidRPr="00C25C2A">
              <w:rPr>
                <w:color w:val="0091B3"/>
              </w:rPr>
              <w:t>Time B</w:t>
            </w:r>
          </w:p>
        </w:tc>
      </w:tr>
      <w:tr w:rsidR="00AD78AA" w:rsidRPr="00554874" w14:paraId="05588369" w14:textId="77777777" w:rsidTr="00624166">
        <w:tc>
          <w:tcPr>
            <w:tcW w:w="1249" w:type="pct"/>
            <w:gridSpan w:val="2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415B5B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Remote Metering Reading System readings</w:t>
            </w:r>
          </w:p>
        </w:tc>
        <w:tc>
          <w:tcPr>
            <w:tcW w:w="1251" w:type="pct"/>
            <w:gridSpan w:val="3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5A7EB7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Corresponding manual non-utility meter readings from meter face</w:t>
            </w:r>
          </w:p>
        </w:tc>
        <w:tc>
          <w:tcPr>
            <w:tcW w:w="1250" w:type="pct"/>
            <w:gridSpan w:val="2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BBDEFD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Remote Metering Reading System readings</w:t>
            </w:r>
          </w:p>
        </w:tc>
        <w:tc>
          <w:tcPr>
            <w:tcW w:w="1250" w:type="pct"/>
            <w:gridSpan w:val="2"/>
            <w:tcBorders>
              <w:bottom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6665B4" w14:textId="77777777" w:rsidR="00AD78AA" w:rsidRPr="00554874" w:rsidRDefault="00AD78AA" w:rsidP="00624166">
            <w:pPr>
              <w:pStyle w:val="Recordsubhead"/>
              <w:jc w:val="center"/>
            </w:pPr>
            <w:r w:rsidRPr="00554874">
              <w:t>Corresponding manual non-utility meter readings from meter face</w:t>
            </w:r>
          </w:p>
        </w:tc>
      </w:tr>
      <w:tr w:rsidR="00AD78AA" w:rsidRPr="002C5AFC" w14:paraId="1021B387" w14:textId="77777777" w:rsidTr="00624166">
        <w:tc>
          <w:tcPr>
            <w:tcW w:w="1249" w:type="pct"/>
            <w:gridSpan w:val="2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B5FE88" w14:textId="77777777" w:rsidR="00AD78AA" w:rsidRPr="002C5AFC" w:rsidRDefault="00AD78AA" w:rsidP="00624166">
            <w:pPr>
              <w:pStyle w:val="TableText"/>
            </w:pPr>
            <w:r w:rsidRPr="002C5AFC">
              <w:t xml:space="preserve">Time A: </w:t>
            </w:r>
          </w:p>
        </w:tc>
        <w:tc>
          <w:tcPr>
            <w:tcW w:w="1251" w:type="pct"/>
            <w:gridSpan w:val="3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F26166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8F7686" w14:textId="77777777" w:rsidR="00AD78AA" w:rsidRPr="002C5AFC" w:rsidRDefault="00AD78AA" w:rsidP="00624166">
            <w:pPr>
              <w:pStyle w:val="TableText"/>
            </w:pPr>
            <w:r w:rsidRPr="002C5AFC">
              <w:t xml:space="preserve">Time B: </w:t>
            </w:r>
          </w:p>
        </w:tc>
        <w:tc>
          <w:tcPr>
            <w:tcW w:w="1250" w:type="pct"/>
            <w:gridSpan w:val="2"/>
            <w:tcBorders>
              <w:top w:val="single" w:sz="12" w:space="0" w:color="80808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C2BEE1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6BED28C6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7F10A3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5211D4B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6DAD47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9D26FB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5B7D0C08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42199D" w14:textId="77777777" w:rsidR="00AD78AA" w:rsidRPr="002C5AFC" w:rsidRDefault="00AD78AA" w:rsidP="00624166">
            <w:pPr>
              <w:pStyle w:val="TableText"/>
            </w:pPr>
            <w:r w:rsidRPr="002C5AFC">
              <w:t>Time A:</w:t>
            </w: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6DD3BE0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04F0826" w14:textId="77777777" w:rsidR="00AD78AA" w:rsidRPr="002C5AFC" w:rsidRDefault="00AD78AA" w:rsidP="00624166">
            <w:pPr>
              <w:pStyle w:val="TableText"/>
            </w:pPr>
            <w:r w:rsidRPr="002C5AFC">
              <w:t>Time B:</w:t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2F85261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7CC81EC7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4382F8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4044BCC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DC939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16264C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3D363013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51AB16" w14:textId="77777777" w:rsidR="00AD78AA" w:rsidRPr="002C5AFC" w:rsidRDefault="00AD78AA" w:rsidP="00624166">
            <w:pPr>
              <w:pStyle w:val="TableText"/>
            </w:pPr>
            <w:r w:rsidRPr="002C5AFC">
              <w:t>Time A:</w:t>
            </w: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1D28F5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5B92129" w14:textId="77777777" w:rsidR="00AD78AA" w:rsidRPr="002C5AFC" w:rsidRDefault="00AD78AA" w:rsidP="00624166">
            <w:pPr>
              <w:pStyle w:val="TableText"/>
            </w:pPr>
            <w:r w:rsidRPr="002C5AFC">
              <w:t>Time B:</w:t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A39F9F0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66BF59E5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DF121B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2C68168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5F4654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619CC4C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33C1C9E9" w14:textId="77777777" w:rsidTr="00624166"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5E8A1AC" w14:textId="77777777" w:rsidR="00AD78AA" w:rsidRPr="002C5AFC" w:rsidRDefault="00AD78AA" w:rsidP="00624166">
            <w:pPr>
              <w:pStyle w:val="TableText"/>
            </w:pPr>
            <w:r w:rsidRPr="002C5AFC">
              <w:t>Time A:</w:t>
            </w: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88F2A82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75EB411" w14:textId="77777777" w:rsidR="00AD78AA" w:rsidRPr="002C5AFC" w:rsidRDefault="00AD78AA" w:rsidP="00624166">
            <w:pPr>
              <w:pStyle w:val="TableText"/>
            </w:pPr>
            <w:r w:rsidRPr="002C5AFC">
              <w:t>Time B:</w:t>
            </w: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2EA6CC" w14:textId="77777777" w:rsidR="00AD78AA" w:rsidRPr="002C5AFC" w:rsidRDefault="00AD78AA" w:rsidP="00624166">
            <w:pPr>
              <w:pStyle w:val="TableText"/>
            </w:pPr>
          </w:p>
        </w:tc>
      </w:tr>
      <w:tr w:rsidR="00AD78AA" w:rsidRPr="002C5AFC" w14:paraId="5F833A0A" w14:textId="77777777" w:rsidTr="00624166">
        <w:trPr>
          <w:trHeight w:val="379"/>
        </w:trPr>
        <w:tc>
          <w:tcPr>
            <w:tcW w:w="124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C6BB567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1" w:type="pct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B1B0E61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03708A" w14:textId="77777777" w:rsidR="00AD78AA" w:rsidRPr="002C5AFC" w:rsidRDefault="00AD78AA" w:rsidP="00624166">
            <w:pPr>
              <w:pStyle w:val="TableTex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0114AE" w14:textId="77777777" w:rsidR="00AD78AA" w:rsidRPr="002C5AFC" w:rsidRDefault="00AD78AA" w:rsidP="00624166">
            <w:pPr>
              <w:pStyle w:val="TableText"/>
            </w:pPr>
          </w:p>
        </w:tc>
      </w:tr>
    </w:tbl>
    <w:p w14:paraId="485681E0" w14:textId="77777777" w:rsidR="00AD78AA" w:rsidRDefault="00AD78AA" w:rsidP="00AD78AA">
      <w:pPr>
        <w:rPr>
          <w:lang w:val="x-none"/>
        </w:rPr>
      </w:pPr>
    </w:p>
    <w:p w14:paraId="39C14BF6" w14:textId="77777777" w:rsidR="00AD78AA" w:rsidRDefault="00AD78AA" w:rsidP="00AD78AA">
      <w:pPr>
        <w:pStyle w:val="TableText"/>
      </w:pPr>
    </w:p>
    <w:p w14:paraId="478BF130" w14:textId="77777777" w:rsidR="00AD78AA" w:rsidRDefault="00AD78AA" w:rsidP="00AD78AA">
      <w:pPr>
        <w:pStyle w:val="TableText"/>
      </w:pPr>
      <w:r w:rsidRPr="00041890">
        <w:t xml:space="preserve">Signed to record that the above </w:t>
      </w:r>
      <w:r w:rsidRPr="007A42FE">
        <w:rPr>
          <w:rStyle w:val="DefTerm"/>
        </w:rPr>
        <w:t>non-utility meter</w:t>
      </w:r>
      <w:r w:rsidRPr="008E182D">
        <w:rPr>
          <w:rStyle w:val="DefTerm"/>
        </w:rPr>
        <w:t>ing system</w:t>
      </w:r>
      <w:r w:rsidRPr="007A42FE">
        <w:rPr>
          <w:rStyle w:val="DefTerm"/>
        </w:rPr>
        <w:t>s</w:t>
      </w:r>
      <w:r w:rsidRPr="00041890">
        <w:t xml:space="preserve"> are correctly configured and have been validated: </w:t>
      </w:r>
    </w:p>
    <w:p w14:paraId="5EB08997" w14:textId="77777777" w:rsidR="00AD78AA" w:rsidRDefault="00AD78AA" w:rsidP="00AD78AA">
      <w:pPr>
        <w:pStyle w:val="TableText"/>
      </w:pPr>
    </w:p>
    <w:p w14:paraId="359B46D0" w14:textId="77777777" w:rsidR="00AD78AA" w:rsidRDefault="00AD78AA" w:rsidP="00AD78AA">
      <w:pPr>
        <w:pStyle w:val="TableText"/>
      </w:pPr>
      <w:r w:rsidRPr="00041890">
        <w:t>....</w:t>
      </w:r>
      <w:r>
        <w:t>..........……………………………………………………</w:t>
      </w:r>
      <w:bookmarkStart w:id="1" w:name="_Toc510368893"/>
      <w:bookmarkStart w:id="2" w:name="_Toc510368894"/>
      <w:bookmarkStart w:id="3" w:name="_Toc510368895"/>
      <w:bookmarkStart w:id="4" w:name="_Toc510368896"/>
      <w:bookmarkStart w:id="5" w:name="_Toc510368897"/>
      <w:bookmarkStart w:id="6" w:name="_Toc510368898"/>
      <w:bookmarkStart w:id="7" w:name="_Toc510368899"/>
      <w:bookmarkStart w:id="8" w:name="_Toc510368900"/>
      <w:bookmarkStart w:id="9" w:name="_Toc510368901"/>
      <w:bookmarkStart w:id="10" w:name="_Toc510368902"/>
      <w:bookmarkStart w:id="11" w:name="_Toc510368903"/>
      <w:bookmarkStart w:id="12" w:name="_Toc510368904"/>
      <w:bookmarkStart w:id="13" w:name="_Toc510368905"/>
      <w:bookmarkStart w:id="14" w:name="_Toc510368906"/>
      <w:bookmarkStart w:id="15" w:name="_Toc510368907"/>
      <w:bookmarkStart w:id="16" w:name="_Toc510368908"/>
      <w:bookmarkStart w:id="17" w:name="_Toc510368910"/>
      <w:bookmarkStart w:id="18" w:name="_Toc5103689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41890">
        <w:t xml:space="preserve"> </w:t>
      </w:r>
    </w:p>
    <w:p w14:paraId="714200C8" w14:textId="77777777" w:rsidR="00920DEA" w:rsidRDefault="00920DEA"/>
    <w:sectPr w:rsidR="00920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9CF7" w14:textId="77777777" w:rsidR="000B6B4A" w:rsidRDefault="000B6B4A">
      <w:pPr>
        <w:spacing w:after="0" w:line="240" w:lineRule="auto"/>
      </w:pPr>
      <w:r>
        <w:separator/>
      </w:r>
    </w:p>
  </w:endnote>
  <w:endnote w:type="continuationSeparator" w:id="0">
    <w:p w14:paraId="7EC71E97" w14:textId="77777777" w:rsidR="000B6B4A" w:rsidRDefault="000B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750D" w14:textId="77777777" w:rsidR="00F23615" w:rsidRPr="00D70BB8" w:rsidRDefault="00AD78AA" w:rsidP="00F3554F">
    <w:pPr>
      <w:pStyle w:val="Footer"/>
      <w:tabs>
        <w:tab w:val="clear" w:pos="8789"/>
        <w:tab w:val="right" w:pos="14175"/>
      </w:tabs>
      <w:rPr>
        <w:color w:val="000000" w:themeColor="text1"/>
      </w:rPr>
    </w:pPr>
    <w:r w:rsidRPr="00B27956">
      <w:rPr>
        <w:b/>
        <w:color w:val="000000" w:themeColor="text1"/>
      </w:rPr>
      <w:t>nabers.gov.au</w:t>
    </w:r>
    <w:r w:rsidRPr="00B27956">
      <w:rPr>
        <w:color w:val="000000" w:themeColor="text1"/>
      </w:rPr>
      <w:tab/>
      <w:t xml:space="preserve">Page </w:t>
    </w:r>
    <w:r w:rsidRPr="00B27956">
      <w:rPr>
        <w:color w:val="000000" w:themeColor="text1"/>
      </w:rPr>
      <w:fldChar w:fldCharType="begin"/>
    </w:r>
    <w:r w:rsidRPr="00B27956">
      <w:rPr>
        <w:color w:val="000000" w:themeColor="text1"/>
      </w:rPr>
      <w:instrText xml:space="preserve"> PAGE   \* MERGEFORMAT </w:instrText>
    </w:r>
    <w:r w:rsidRPr="00B27956">
      <w:rPr>
        <w:color w:val="000000" w:themeColor="text1"/>
      </w:rPr>
      <w:fldChar w:fldCharType="separate"/>
    </w:r>
    <w:r>
      <w:rPr>
        <w:color w:val="000000" w:themeColor="text1"/>
      </w:rPr>
      <w:t>66</w:t>
    </w:r>
    <w:r w:rsidRPr="00B27956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D23C" w14:textId="77777777" w:rsidR="000B6B4A" w:rsidRDefault="000B6B4A">
      <w:pPr>
        <w:spacing w:after="0" w:line="240" w:lineRule="auto"/>
      </w:pPr>
      <w:r>
        <w:separator/>
      </w:r>
    </w:p>
  </w:footnote>
  <w:footnote w:type="continuationSeparator" w:id="0">
    <w:p w14:paraId="53084F8B" w14:textId="77777777" w:rsidR="000B6B4A" w:rsidRDefault="000B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8A2"/>
    <w:multiLevelType w:val="multilevel"/>
    <w:tmpl w:val="F83EFA9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4546A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color w:val="E7E6E6" w:themeColor="background2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tzA1NTU2MzMwNDJV0lEKTi0uzszPAykwrAUAEftVjywAAAA="/>
  </w:docVars>
  <w:rsids>
    <w:rsidRoot w:val="00247F5F"/>
    <w:rsid w:val="000B6B4A"/>
    <w:rsid w:val="001D3207"/>
    <w:rsid w:val="00247F5F"/>
    <w:rsid w:val="00920DEA"/>
    <w:rsid w:val="00AD78AA"/>
    <w:rsid w:val="00B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315A"/>
  <w15:chartTrackingRefBased/>
  <w15:docId w15:val="{863DD66F-7B5D-467F-BAA7-68D888F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D78AA"/>
    <w:pPr>
      <w:keepLines/>
      <w:pageBreakBefore/>
      <w:widowControl w:val="0"/>
      <w:numPr>
        <w:numId w:val="1"/>
      </w:numPr>
      <w:tabs>
        <w:tab w:val="left" w:pos="851"/>
      </w:tabs>
      <w:spacing w:after="1200" w:line="720" w:lineRule="atLeast"/>
      <w:ind w:left="851" w:hanging="851"/>
      <w:outlineLvl w:val="0"/>
    </w:pPr>
    <w:rPr>
      <w:rFonts w:ascii="Arial" w:eastAsia="Times New Roman" w:hAnsi="Arial" w:cs="Times New Roman"/>
      <w:color w:val="44546A" w:themeColor="text2"/>
      <w:kern w:val="28"/>
      <w:sz w:val="72"/>
      <w:szCs w:val="20"/>
      <w:u w:color="EA6C16" w:themeColor="accent2" w:themeShade="E6"/>
    </w:rPr>
  </w:style>
  <w:style w:type="paragraph" w:styleId="Heading2">
    <w:name w:val="heading 2"/>
    <w:basedOn w:val="Normal"/>
    <w:next w:val="Normal"/>
    <w:link w:val="Heading2Char"/>
    <w:qFormat/>
    <w:rsid w:val="00AD78AA"/>
    <w:pPr>
      <w:keepNext/>
      <w:keepLines/>
      <w:numPr>
        <w:ilvl w:val="1"/>
        <w:numId w:val="1"/>
      </w:numPr>
      <w:pBdr>
        <w:top w:val="single" w:sz="8" w:space="2" w:color="44546A" w:themeColor="text2"/>
        <w:left w:val="single" w:sz="8" w:space="4" w:color="44546A" w:themeColor="text2"/>
        <w:bottom w:val="single" w:sz="8" w:space="2" w:color="44546A" w:themeColor="text2"/>
        <w:right w:val="single" w:sz="8" w:space="4" w:color="44546A" w:themeColor="text2"/>
      </w:pBdr>
      <w:shd w:val="clear" w:color="auto" w:fill="44546A" w:themeFill="text2"/>
      <w:tabs>
        <w:tab w:val="left" w:pos="851"/>
      </w:tabs>
      <w:spacing w:before="600" w:after="240" w:line="340" w:lineRule="atLeast"/>
      <w:outlineLvl w:val="1"/>
    </w:pPr>
    <w:rPr>
      <w:rFonts w:ascii="Arial" w:eastAsia="Times New Roman" w:hAnsi="Arial" w:cs="Times New Roman"/>
      <w:color w:val="FFFFFF"/>
      <w:kern w:val="24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D78AA"/>
    <w:pPr>
      <w:keepNext/>
      <w:keepLines/>
      <w:numPr>
        <w:ilvl w:val="2"/>
        <w:numId w:val="1"/>
      </w:numPr>
      <w:tabs>
        <w:tab w:val="left" w:pos="851"/>
      </w:tabs>
      <w:spacing w:before="360" w:after="140" w:line="280" w:lineRule="atLeast"/>
      <w:outlineLvl w:val="2"/>
    </w:pPr>
    <w:rPr>
      <w:rFonts w:ascii="Arial" w:eastAsia="Times New Roman" w:hAnsi="Arial" w:cs="Times New Roman"/>
      <w:color w:val="44546A" w:themeColor="text2"/>
      <w:kern w:val="24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D78AA"/>
    <w:pPr>
      <w:keepNext/>
      <w:keepLines/>
      <w:widowControl w:val="0"/>
      <w:numPr>
        <w:ilvl w:val="3"/>
        <w:numId w:val="1"/>
      </w:numPr>
      <w:spacing w:before="240" w:after="0" w:line="300" w:lineRule="atLeast"/>
      <w:outlineLvl w:val="3"/>
    </w:pPr>
    <w:rPr>
      <w:rFonts w:ascii="Arial" w:eastAsia="Times New Roman" w:hAnsi="Arial" w:cs="Times New Roman"/>
      <w:b/>
      <w:kern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AD78AA"/>
    <w:pPr>
      <w:keepNext/>
      <w:keepLines/>
      <w:numPr>
        <w:ilvl w:val="4"/>
        <w:numId w:val="1"/>
      </w:numPr>
      <w:tabs>
        <w:tab w:val="left" w:pos="1418"/>
      </w:tabs>
      <w:spacing w:before="80" w:after="0" w:line="240" w:lineRule="auto"/>
      <w:outlineLvl w:val="4"/>
    </w:pPr>
    <w:rPr>
      <w:rFonts w:ascii="Arial" w:eastAsia="Times New Roman" w:hAnsi="Arial" w:cs="Times New Roman"/>
      <w:b/>
      <w:kern w:val="24"/>
      <w:sz w:val="20"/>
      <w:szCs w:val="20"/>
      <w:lang w:val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78AA"/>
    <w:pPr>
      <w:keepNext/>
      <w:keepLines/>
      <w:numPr>
        <w:ilvl w:val="5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5"/>
    </w:pPr>
    <w:rPr>
      <w:rFonts w:ascii="Arial" w:eastAsia="Times New Roman" w:hAnsi="Arial" w:cs="Times New Roman"/>
      <w:bCs/>
      <w:i/>
      <w:color w:val="800000"/>
      <w:kern w:val="24"/>
      <w:sz w:val="18"/>
      <w:lang w:val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78AA"/>
    <w:pPr>
      <w:keepLines/>
      <w:numPr>
        <w:ilvl w:val="6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6"/>
    </w:pPr>
    <w:rPr>
      <w:rFonts w:ascii="Verdana" w:eastAsia="Times New Roman" w:hAnsi="Verdana" w:cs="Times New Roman"/>
      <w:kern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78AA"/>
    <w:pPr>
      <w:keepLines/>
      <w:numPr>
        <w:ilvl w:val="7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7"/>
    </w:pPr>
    <w:rPr>
      <w:rFonts w:ascii="Verdana" w:eastAsia="Times New Roman" w:hAnsi="Verdana" w:cs="Times New Roman"/>
      <w:iCs/>
      <w:kern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78AA"/>
    <w:pPr>
      <w:keepLines/>
      <w:numPr>
        <w:ilvl w:val="8"/>
        <w:numId w:val="1"/>
      </w:numPr>
      <w:tabs>
        <w:tab w:val="left" w:pos="284"/>
        <w:tab w:val="left" w:pos="567"/>
        <w:tab w:val="left" w:pos="851"/>
      </w:tabs>
      <w:spacing w:before="120" w:after="0" w:line="240" w:lineRule="auto"/>
      <w:outlineLvl w:val="8"/>
    </w:pPr>
    <w:rPr>
      <w:rFonts w:ascii="Verdana" w:eastAsia="Times New Roman" w:hAnsi="Verdana" w:cs="Times New Roman"/>
      <w:kern w:val="24"/>
      <w:sz w:val="1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8AA"/>
    <w:rPr>
      <w:rFonts w:ascii="Arial" w:eastAsia="Times New Roman" w:hAnsi="Arial" w:cs="Times New Roman"/>
      <w:color w:val="44546A" w:themeColor="text2"/>
      <w:kern w:val="28"/>
      <w:sz w:val="72"/>
      <w:szCs w:val="20"/>
      <w:u w:color="EA6C16" w:themeColor="accent2" w:themeShade="E6"/>
    </w:rPr>
  </w:style>
  <w:style w:type="character" w:customStyle="1" w:styleId="Heading2Char">
    <w:name w:val="Heading 2 Char"/>
    <w:basedOn w:val="DefaultParagraphFont"/>
    <w:link w:val="Heading2"/>
    <w:rsid w:val="00AD78AA"/>
    <w:rPr>
      <w:rFonts w:ascii="Arial" w:eastAsia="Times New Roman" w:hAnsi="Arial" w:cs="Times New Roman"/>
      <w:color w:val="FFFFFF"/>
      <w:kern w:val="24"/>
      <w:sz w:val="28"/>
      <w:szCs w:val="20"/>
      <w:shd w:val="clear" w:color="auto" w:fill="44546A" w:themeFill="text2"/>
    </w:rPr>
  </w:style>
  <w:style w:type="character" w:customStyle="1" w:styleId="Heading3Char">
    <w:name w:val="Heading 3 Char"/>
    <w:basedOn w:val="DefaultParagraphFont"/>
    <w:link w:val="Heading3"/>
    <w:rsid w:val="00AD78AA"/>
    <w:rPr>
      <w:rFonts w:ascii="Arial" w:eastAsia="Times New Roman" w:hAnsi="Arial" w:cs="Times New Roman"/>
      <w:color w:val="44546A" w:themeColor="text2"/>
      <w:kern w:val="24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D78AA"/>
    <w:rPr>
      <w:rFonts w:ascii="Arial" w:eastAsia="Times New Roman" w:hAnsi="Arial" w:cs="Times New Roman"/>
      <w:b/>
      <w:kern w:val="24"/>
      <w:szCs w:val="20"/>
    </w:rPr>
  </w:style>
  <w:style w:type="character" w:customStyle="1" w:styleId="Heading5Char">
    <w:name w:val="Heading 5 Char"/>
    <w:basedOn w:val="DefaultParagraphFont"/>
    <w:link w:val="Heading5"/>
    <w:rsid w:val="00AD78AA"/>
    <w:rPr>
      <w:rFonts w:ascii="Arial" w:eastAsia="Times New Roman" w:hAnsi="Arial" w:cs="Times New Roman"/>
      <w:b/>
      <w:kern w:val="24"/>
      <w:sz w:val="20"/>
      <w:szCs w:val="20"/>
      <w:lang w:val="x-none"/>
    </w:rPr>
  </w:style>
  <w:style w:type="character" w:customStyle="1" w:styleId="Heading6Char">
    <w:name w:val="Heading 6 Char"/>
    <w:basedOn w:val="DefaultParagraphFont"/>
    <w:link w:val="Heading6"/>
    <w:uiPriority w:val="99"/>
    <w:rsid w:val="00AD78AA"/>
    <w:rPr>
      <w:rFonts w:ascii="Arial" w:eastAsia="Times New Roman" w:hAnsi="Arial" w:cs="Times New Roman"/>
      <w:bCs/>
      <w:i/>
      <w:color w:val="800000"/>
      <w:kern w:val="24"/>
      <w:sz w:val="18"/>
      <w:lang w:val="x-none"/>
    </w:rPr>
  </w:style>
  <w:style w:type="character" w:customStyle="1" w:styleId="Heading7Char">
    <w:name w:val="Heading 7 Char"/>
    <w:basedOn w:val="DefaultParagraphFont"/>
    <w:link w:val="Heading7"/>
    <w:uiPriority w:val="99"/>
    <w:rsid w:val="00AD78AA"/>
    <w:rPr>
      <w:rFonts w:ascii="Verdana" w:eastAsia="Times New Roman" w:hAnsi="Verdana" w:cs="Times New Roman"/>
      <w:kern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AD78AA"/>
    <w:rPr>
      <w:rFonts w:ascii="Verdana" w:eastAsia="Times New Roman" w:hAnsi="Verdana" w:cs="Times New Roman"/>
      <w:iCs/>
      <w:kern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uiPriority w:val="99"/>
    <w:rsid w:val="00AD78AA"/>
    <w:rPr>
      <w:rFonts w:ascii="Verdana" w:eastAsia="Times New Roman" w:hAnsi="Verdana" w:cs="Times New Roman"/>
      <w:kern w:val="24"/>
      <w:sz w:val="16"/>
      <w:lang w:val="x-none"/>
    </w:rPr>
  </w:style>
  <w:style w:type="paragraph" w:customStyle="1" w:styleId="TableText">
    <w:name w:val="Table Text"/>
    <w:basedOn w:val="BodyText"/>
    <w:link w:val="TableTextChar"/>
    <w:uiPriority w:val="99"/>
    <w:rsid w:val="00AD78AA"/>
    <w:pPr>
      <w:keepLines/>
      <w:tabs>
        <w:tab w:val="left" w:pos="284"/>
        <w:tab w:val="left" w:pos="567"/>
        <w:tab w:val="left" w:pos="851"/>
        <w:tab w:val="left" w:pos="1134"/>
      </w:tabs>
      <w:spacing w:before="60" w:after="60" w:line="280" w:lineRule="atLeast"/>
      <w:jc w:val="both"/>
    </w:pPr>
    <w:rPr>
      <w:rFonts w:ascii="Arial" w:eastAsia="Times New Roman" w:hAnsi="Arial" w:cs="Times New Roman"/>
      <w:kern w:val="24"/>
      <w:lang w:val="x-none"/>
    </w:rPr>
  </w:style>
  <w:style w:type="table" w:styleId="TableGrid">
    <w:name w:val="Table Grid"/>
    <w:basedOn w:val="TableNormal"/>
    <w:uiPriority w:val="39"/>
    <w:rsid w:val="00AD78AA"/>
    <w:pPr>
      <w:spacing w:after="140" w:line="280" w:lineRule="atLeast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9"/>
    <w:rsid w:val="00AD78AA"/>
    <w:pPr>
      <w:keepNext/>
      <w:keepLines/>
      <w:tabs>
        <w:tab w:val="left" w:pos="284"/>
        <w:tab w:val="left" w:pos="567"/>
        <w:tab w:val="left" w:pos="851"/>
        <w:tab w:val="left" w:pos="1134"/>
      </w:tabs>
      <w:spacing w:before="60" w:after="60" w:line="240" w:lineRule="auto"/>
      <w:jc w:val="center"/>
    </w:pPr>
    <w:rPr>
      <w:rFonts w:ascii="Arial" w:eastAsia="Times New Roman" w:hAnsi="Arial" w:cs="Tahoma"/>
      <w:b/>
      <w:color w:val="808000"/>
      <w:kern w:val="16"/>
      <w:szCs w:val="20"/>
      <w:lang w:val="x-none" w:eastAsia="zh-CN" w:bidi="th-TH"/>
    </w:rPr>
  </w:style>
  <w:style w:type="character" w:customStyle="1" w:styleId="TableHeadingChar">
    <w:name w:val="Table Heading Char"/>
    <w:link w:val="TableHeading"/>
    <w:uiPriority w:val="9"/>
    <w:locked/>
    <w:rsid w:val="00AD78AA"/>
    <w:rPr>
      <w:rFonts w:ascii="Arial" w:eastAsia="Times New Roman" w:hAnsi="Arial" w:cs="Tahoma"/>
      <w:b/>
      <w:color w:val="808000"/>
      <w:kern w:val="16"/>
      <w:szCs w:val="20"/>
      <w:lang w:val="x-none" w:eastAsia="zh-CN" w:bidi="th-TH"/>
    </w:rPr>
  </w:style>
  <w:style w:type="paragraph" w:styleId="Footer">
    <w:name w:val="footer"/>
    <w:basedOn w:val="Header"/>
    <w:link w:val="FooterChar"/>
    <w:uiPriority w:val="99"/>
    <w:rsid w:val="00AD78AA"/>
    <w:pPr>
      <w:keepLines/>
      <w:tabs>
        <w:tab w:val="clear" w:pos="4513"/>
        <w:tab w:val="clear" w:pos="9026"/>
        <w:tab w:val="right" w:pos="8789"/>
      </w:tabs>
      <w:spacing w:line="280" w:lineRule="atLeast"/>
      <w:jc w:val="both"/>
    </w:pPr>
    <w:rPr>
      <w:rFonts w:ascii="Arial" w:eastAsia="Times New Roman" w:hAnsi="Arial" w:cs="Times New Roman"/>
      <w:color w:val="CC6600"/>
      <w:kern w:val="24"/>
      <w:sz w:val="16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D78AA"/>
    <w:rPr>
      <w:rFonts w:ascii="Arial" w:eastAsia="Times New Roman" w:hAnsi="Arial" w:cs="Times New Roman"/>
      <w:color w:val="CC6600"/>
      <w:kern w:val="24"/>
      <w:sz w:val="16"/>
      <w:lang w:val="x-none"/>
    </w:rPr>
  </w:style>
  <w:style w:type="character" w:customStyle="1" w:styleId="TableTextChar">
    <w:name w:val="Table Text Char"/>
    <w:link w:val="TableText"/>
    <w:uiPriority w:val="99"/>
    <w:locked/>
    <w:rsid w:val="00AD78AA"/>
    <w:rPr>
      <w:rFonts w:ascii="Arial" w:eastAsia="Times New Roman" w:hAnsi="Arial" w:cs="Times New Roman"/>
      <w:kern w:val="24"/>
      <w:lang w:val="x-none"/>
    </w:rPr>
  </w:style>
  <w:style w:type="character" w:customStyle="1" w:styleId="DefTerm">
    <w:name w:val="DefTerm"/>
    <w:uiPriority w:val="99"/>
    <w:qFormat/>
    <w:rsid w:val="00AD78AA"/>
    <w:rPr>
      <w:rFonts w:ascii="Arial" w:hAnsi="Arial"/>
      <w:b/>
      <w:color w:val="006666"/>
      <w:u w:val="none" w:color="95B3D7"/>
    </w:rPr>
  </w:style>
  <w:style w:type="paragraph" w:customStyle="1" w:styleId="Recordsubhead">
    <w:name w:val="Record subhead"/>
    <w:qFormat/>
    <w:rsid w:val="00AD78AA"/>
    <w:pPr>
      <w:spacing w:after="0" w:line="200" w:lineRule="atLeast"/>
    </w:pPr>
    <w:rPr>
      <w:rFonts w:ascii="Arial" w:eastAsia="Times New Roman" w:hAnsi="Arial" w:cs="Tahoma"/>
      <w:kern w:val="24"/>
      <w:sz w:val="18"/>
      <w:lang w:bidi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8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8AA"/>
  </w:style>
  <w:style w:type="paragraph" w:styleId="Header">
    <w:name w:val="header"/>
    <w:basedOn w:val="Normal"/>
    <w:link w:val="HeaderChar"/>
    <w:uiPriority w:val="99"/>
    <w:semiHidden/>
    <w:unhideWhenUsed/>
    <w:rsid w:val="00AD7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8AA"/>
  </w:style>
  <w:style w:type="paragraph" w:styleId="BalloonText">
    <w:name w:val="Balloon Text"/>
    <w:basedOn w:val="Normal"/>
    <w:link w:val="BalloonTextChar"/>
    <w:uiPriority w:val="99"/>
    <w:semiHidden/>
    <w:unhideWhenUsed/>
    <w:rsid w:val="00B8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986E406E644EAEBD04331045EEFA" ma:contentTypeVersion="14" ma:contentTypeDescription="Create a new document." ma:contentTypeScope="" ma:versionID="ab12a1ad89ce1de2ffbd69bd7ff1bfc2">
  <xsd:schema xmlns:xsd="http://www.w3.org/2001/XMLSchema" xmlns:xs="http://www.w3.org/2001/XMLSchema" xmlns:p="http://schemas.microsoft.com/office/2006/metadata/properties" xmlns:ns1="http://schemas.microsoft.com/sharepoint/v3" xmlns:ns2="5bee7c71-cfe6-48ab-9ba7-3a914dd5e4c4" xmlns:ns3="d169844b-d1ff-4126-87e2-905c6feede16" targetNamespace="http://schemas.microsoft.com/office/2006/metadata/properties" ma:root="true" ma:fieldsID="adfc7f9a2bd0c9c96b97527cfa532f26" ns1:_="" ns2:_="" ns3:_="">
    <xsd:import namespace="http://schemas.microsoft.com/sharepoint/v3"/>
    <xsd:import namespace="5bee7c71-cfe6-48ab-9ba7-3a914dd5e4c4"/>
    <xsd:import namespace="d169844b-d1ff-4126-87e2-905c6feed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oveto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7c71-cfe6-48ab-9ba7-3a914dd5e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veto" ma:index="21" nillable="true" ma:displayName="Move to " ma:format="Dropdown" ma:internalName="Moveto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844b-d1ff-4126-87e2-905c6feed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veto xmlns="5bee7c71-cfe6-48ab-9ba7-3a914dd5e4c4" xsi:nil="true"/>
  </documentManagement>
</p:properties>
</file>

<file path=customXml/itemProps1.xml><?xml version="1.0" encoding="utf-8"?>
<ds:datastoreItem xmlns:ds="http://schemas.openxmlformats.org/officeDocument/2006/customXml" ds:itemID="{3D6BBF28-574E-4220-B791-EB48B268F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e7c71-cfe6-48ab-9ba7-3a914dd5e4c4"/>
    <ds:schemaRef ds:uri="d169844b-d1ff-4126-87e2-905c6feed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105E6-72F8-48D8-B00A-ED0DDA85B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1A6A2-D0EF-4D46-91DA-1906CB57B55B}">
  <ds:schemaRefs>
    <ds:schemaRef ds:uri="http://purl.org/dc/elements/1.1/"/>
    <ds:schemaRef ds:uri="http://schemas.microsoft.com/office/2006/metadata/properties"/>
    <ds:schemaRef ds:uri="5bee7c71-cfe6-48ab-9ba7-3a914dd5e4c4"/>
    <ds:schemaRef ds:uri="http://schemas.microsoft.com/sharepoint/v3"/>
    <ds:schemaRef ds:uri="http://purl.org/dc/terms/"/>
    <ds:schemaRef ds:uri="http://schemas.openxmlformats.org/package/2006/metadata/core-properties"/>
    <ds:schemaRef ds:uri="d169844b-d1ff-4126-87e2-905c6feede1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Buchel</dc:creator>
  <cp:keywords/>
  <dc:description/>
  <cp:lastModifiedBy>Monique Alfris</cp:lastModifiedBy>
  <cp:revision>2</cp:revision>
  <cp:lastPrinted>2020-08-17T03:58:00Z</cp:lastPrinted>
  <dcterms:created xsi:type="dcterms:W3CDTF">2020-08-17T03:58:00Z</dcterms:created>
  <dcterms:modified xsi:type="dcterms:W3CDTF">2020-08-17T03:58:00Z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0x010100E7B2986E406E644EAEBD04331045EEFA</vt:lpwstr>
  </property>
</Properties>
</file>